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25"/>
        <w:tblW w:w="140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5"/>
        <w:gridCol w:w="481"/>
        <w:gridCol w:w="483"/>
        <w:gridCol w:w="482"/>
        <w:gridCol w:w="8399"/>
        <w:gridCol w:w="606"/>
        <w:gridCol w:w="474"/>
        <w:gridCol w:w="606"/>
        <w:gridCol w:w="483"/>
      </w:tblGrid>
      <w:tr w:rsidR="004452E6" w:rsidTr="00625519">
        <w:trPr>
          <w:cantSplit/>
          <w:trHeight w:val="694"/>
          <w:tblHeader/>
        </w:trPr>
        <w:tc>
          <w:tcPr>
            <w:tcW w:w="20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452E6" w:rsidRDefault="004452E6" w:rsidP="00625519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52E6" w:rsidRDefault="004452E6" w:rsidP="00625519">
            <w:pPr>
              <w:pStyle w:val="TableBold"/>
              <w:ind w:left="0"/>
              <w:jc w:val="center"/>
            </w:pPr>
            <w:r>
              <w:t xml:space="preserve">Before Controls </w:t>
            </w:r>
          </w:p>
        </w:tc>
        <w:tc>
          <w:tcPr>
            <w:tcW w:w="83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2E6" w:rsidRDefault="004452E6" w:rsidP="006255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SUMMARY OF CONTROL MEASURES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4452E6" w:rsidRPr="00781799" w:rsidRDefault="004452E6" w:rsidP="00625519">
            <w:pPr>
              <w:pStyle w:val="TableBold"/>
              <w:jc w:val="center"/>
              <w:rPr>
                <w:sz w:val="15"/>
                <w:szCs w:val="15"/>
              </w:rPr>
            </w:pPr>
            <w:r w:rsidRPr="00781799">
              <w:rPr>
                <w:sz w:val="15"/>
                <w:szCs w:val="15"/>
              </w:rPr>
              <w:t>Responsible</w:t>
            </w:r>
            <w:r>
              <w:rPr>
                <w:sz w:val="15"/>
                <w:szCs w:val="15"/>
              </w:rPr>
              <w:br/>
            </w:r>
            <w:r w:rsidRPr="00781799">
              <w:rPr>
                <w:sz w:val="15"/>
                <w:szCs w:val="15"/>
              </w:rPr>
              <w:t>for</w:t>
            </w:r>
            <w:r w:rsidRPr="00781799">
              <w:rPr>
                <w:sz w:val="15"/>
                <w:szCs w:val="15"/>
              </w:rPr>
              <w:br/>
              <w:t>actions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452E6" w:rsidRDefault="004452E6" w:rsidP="00625519">
            <w:pPr>
              <w:pStyle w:val="TableBold"/>
              <w:spacing w:before="0" w:after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After controls</w:t>
            </w:r>
          </w:p>
        </w:tc>
      </w:tr>
      <w:tr w:rsidR="004452E6" w:rsidTr="00625519">
        <w:trPr>
          <w:cantSplit/>
          <w:trHeight w:val="1097"/>
          <w:tblHeader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452E6" w:rsidRDefault="004452E6" w:rsidP="006255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Pr="004452E6" w:rsidRDefault="004452E6" w:rsidP="00625519">
            <w:pPr>
              <w:pStyle w:val="TableBold"/>
              <w:jc w:val="center"/>
              <w:rPr>
                <w:sz w:val="18"/>
                <w:szCs w:val="18"/>
              </w:rPr>
            </w:pPr>
            <w:r w:rsidRPr="004452E6">
              <w:rPr>
                <w:sz w:val="18"/>
                <w:szCs w:val="18"/>
              </w:rPr>
              <w:t>likelihood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Default="004452E6" w:rsidP="00625519">
            <w:pPr>
              <w:pStyle w:val="TableBold"/>
              <w:jc w:val="center"/>
            </w:pPr>
            <w:r>
              <w:t>Severity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Default="004452E6" w:rsidP="00625519">
            <w:pPr>
              <w:pStyle w:val="TableBold"/>
              <w:jc w:val="center"/>
            </w:pPr>
            <w:r>
              <w:t>(</w:t>
            </w:r>
            <w:proofErr w:type="spellStart"/>
            <w:r>
              <w:t>LxS</w:t>
            </w:r>
            <w:proofErr w:type="spellEnd"/>
            <w:r>
              <w:t>)</w:t>
            </w:r>
          </w:p>
        </w:tc>
        <w:tc>
          <w:tcPr>
            <w:tcW w:w="8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52E6" w:rsidRDefault="004452E6" w:rsidP="006255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4452E6" w:rsidRPr="00781799" w:rsidRDefault="004452E6" w:rsidP="00625519">
            <w:pPr>
              <w:pStyle w:val="TableBold"/>
              <w:jc w:val="center"/>
              <w:rPr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Default="004452E6" w:rsidP="00625519">
            <w:pPr>
              <w:pStyle w:val="TableBold"/>
              <w:jc w:val="center"/>
            </w:pPr>
            <w:r>
              <w:rPr>
                <w:sz w:val="16"/>
              </w:rPr>
              <w:t xml:space="preserve">Likelihood </w:t>
            </w:r>
            <w:r>
              <w:t>1-10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Default="004452E6" w:rsidP="00625519">
            <w:pPr>
              <w:pStyle w:val="TableBold"/>
              <w:jc w:val="center"/>
            </w:pPr>
            <w:r>
              <w:rPr>
                <w:sz w:val="16"/>
              </w:rPr>
              <w:t xml:space="preserve">Severity </w:t>
            </w:r>
            <w:r>
              <w:rPr>
                <w:sz w:val="16"/>
              </w:rPr>
              <w:br/>
            </w:r>
            <w:r>
              <w:t>1-10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extDirection w:val="btLr"/>
            <w:vAlign w:val="center"/>
          </w:tcPr>
          <w:p w:rsidR="004452E6" w:rsidRDefault="004452E6" w:rsidP="00625519">
            <w:pPr>
              <w:pStyle w:val="TableBold"/>
              <w:spacing w:before="0" w:after="0"/>
              <w:jc w:val="center"/>
            </w:pPr>
            <w:r>
              <w:rPr>
                <w:sz w:val="16"/>
              </w:rPr>
              <w:t>Final</w:t>
            </w:r>
          </w:p>
          <w:p w:rsidR="004452E6" w:rsidRDefault="004452E6" w:rsidP="00625519">
            <w:pPr>
              <w:pStyle w:val="TableBold"/>
              <w:spacing w:before="0" w:after="0"/>
              <w:jc w:val="center"/>
            </w:pPr>
            <w:r>
              <w:t>(</w:t>
            </w:r>
            <w:proofErr w:type="spellStart"/>
            <w:r>
              <w:t>LxS</w:t>
            </w:r>
            <w:proofErr w:type="spellEnd"/>
            <w:r>
              <w:t>)</w:t>
            </w:r>
          </w:p>
        </w:tc>
      </w:tr>
      <w:tr w:rsidR="004452E6" w:rsidTr="00625519">
        <w:trPr>
          <w:cantSplit/>
          <w:trHeight w:val="1134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  <w:jc w:val="left"/>
            </w:pPr>
            <w:r>
              <w:rPr>
                <w:b/>
                <w:bCs/>
              </w:rPr>
              <w:t xml:space="preserve">Public Access to into scout camp / Personal Security - </w:t>
            </w:r>
            <w:r>
              <w:t>approach of non-scout public to area where activity being undertaken. Security of Scouts at risk.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4</w:t>
            </w:r>
          </w:p>
        </w:tc>
        <w:tc>
          <w:tcPr>
            <w:tcW w:w="8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Lines="60" w:before="144" w:after="0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Leader to be observant and look out for personnel that are obviously not Scout personnel.</w:t>
            </w:r>
          </w:p>
          <w:p w:rsidR="004452E6" w:rsidRPr="0041463F" w:rsidRDefault="004452E6" w:rsidP="00625519">
            <w:pPr>
              <w:pStyle w:val="TableText"/>
              <w:spacing w:beforeLines="60" w:before="144" w:after="0"/>
              <w:jc w:val="left"/>
              <w:rPr>
                <w:iCs/>
              </w:rPr>
            </w:pPr>
            <w:r w:rsidRPr="0041463F">
              <w:rPr>
                <w:rFonts w:cs="Arial"/>
                <w:iCs/>
              </w:rPr>
              <w:t xml:space="preserve">If unauthorised personnel enter the area work </w:t>
            </w:r>
            <w:r>
              <w:rPr>
                <w:rFonts w:cs="Arial"/>
                <w:iCs/>
              </w:rPr>
              <w:t>Drum Hill Personnel to be notified and Leaders to ensure that Scouts are kept away from them until they</w:t>
            </w:r>
            <w:r w:rsidRPr="0041463F">
              <w:rPr>
                <w:rFonts w:cs="Arial"/>
                <w:iCs/>
              </w:rPr>
              <w:t xml:space="preserve"> have been escorted from the area.</w:t>
            </w:r>
          </w:p>
          <w:p w:rsidR="004452E6" w:rsidRPr="0041463F" w:rsidRDefault="004452E6" w:rsidP="00625519">
            <w:pPr>
              <w:pStyle w:val="TableText"/>
              <w:spacing w:beforeLines="60" w:before="144" w:after="0"/>
              <w:jc w:val="left"/>
              <w:rPr>
                <w:iCs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52E6" w:rsidRDefault="004452E6" w:rsidP="00625519">
            <w:pPr>
              <w:pStyle w:val="TableText"/>
              <w:spacing w:before="60"/>
              <w:jc w:val="center"/>
            </w:pPr>
            <w:r>
              <w:t>Leaders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</w:pPr>
            <w:r>
              <w:t>1</w:t>
            </w:r>
          </w:p>
        </w:tc>
      </w:tr>
      <w:tr w:rsidR="004452E6" w:rsidTr="00625519">
        <w:trPr>
          <w:cantSplit/>
          <w:trHeight w:val="1134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  <w:ind w:left="58" w:right="58"/>
              <w:jc w:val="left"/>
            </w:pPr>
            <w:r>
              <w:rPr>
                <w:b/>
                <w:bCs/>
              </w:rPr>
              <w:t xml:space="preserve">Slips, Trips and Falls </w:t>
            </w:r>
            <w:r>
              <w:t>- Potential for scouts and leaders to trip on uneven ground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16</w:t>
            </w:r>
          </w:p>
        </w:tc>
        <w:tc>
          <w:tcPr>
            <w:tcW w:w="8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Pr="0041463F" w:rsidRDefault="004452E6" w:rsidP="00625519">
            <w:pPr>
              <w:pStyle w:val="TableText"/>
              <w:spacing w:before="60" w:after="0"/>
              <w:ind w:left="58" w:right="58"/>
              <w:jc w:val="left"/>
              <w:rPr>
                <w:iCs/>
              </w:rPr>
            </w:pPr>
            <w:r w:rsidRPr="0041463F">
              <w:rPr>
                <w:iCs/>
              </w:rPr>
              <w:t xml:space="preserve">Before undertaking </w:t>
            </w:r>
            <w:r>
              <w:rPr>
                <w:iCs/>
              </w:rPr>
              <w:t>the activity</w:t>
            </w:r>
            <w:r w:rsidRPr="0041463F">
              <w:rPr>
                <w:iCs/>
              </w:rPr>
              <w:t xml:space="preserve">, </w:t>
            </w:r>
            <w:r>
              <w:rPr>
                <w:iCs/>
              </w:rPr>
              <w:t xml:space="preserve">leaders </w:t>
            </w:r>
            <w:r w:rsidRPr="0041463F">
              <w:rPr>
                <w:iCs/>
              </w:rPr>
              <w:t xml:space="preserve">should make themselves familiar with the environment around the </w:t>
            </w:r>
            <w:r w:rsidR="00D14194">
              <w:rPr>
                <w:iCs/>
              </w:rPr>
              <w:t>activity</w:t>
            </w:r>
            <w:r w:rsidRPr="0041463F">
              <w:rPr>
                <w:iCs/>
              </w:rPr>
              <w:t xml:space="preserve"> area and take time to reduce trip hazards if possible.  </w:t>
            </w:r>
          </w:p>
          <w:p w:rsidR="00D14194" w:rsidRDefault="004452E6" w:rsidP="00625519">
            <w:pPr>
              <w:pStyle w:val="TableText"/>
              <w:spacing w:beforeLines="60" w:before="144" w:after="0"/>
              <w:ind w:left="58" w:right="58"/>
              <w:jc w:val="left"/>
              <w:rPr>
                <w:iCs/>
              </w:rPr>
            </w:pPr>
            <w:r w:rsidRPr="0041463F">
              <w:rPr>
                <w:iCs/>
              </w:rPr>
              <w:t>Where possible uneven ground should be avoided to minimise the</w:t>
            </w:r>
            <w:r w:rsidR="00D14194">
              <w:rPr>
                <w:iCs/>
              </w:rPr>
              <w:t xml:space="preserve"> potential for accidents.</w:t>
            </w:r>
          </w:p>
          <w:p w:rsidR="004452E6" w:rsidRPr="0041463F" w:rsidRDefault="004452E6" w:rsidP="00625519">
            <w:pPr>
              <w:pStyle w:val="TableText"/>
              <w:spacing w:beforeLines="60" w:before="144" w:after="0"/>
              <w:ind w:left="58" w:right="58"/>
              <w:jc w:val="left"/>
              <w:rPr>
                <w:iCs/>
              </w:rPr>
            </w:pPr>
            <w:r w:rsidRPr="0041463F">
              <w:rPr>
                <w:iCs/>
              </w:rPr>
              <w:t xml:space="preserve">Ensure there is sufficient light for the tasks being undertaken.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52E6" w:rsidRDefault="00D14194" w:rsidP="00625519">
            <w:pPr>
              <w:pStyle w:val="TableText"/>
              <w:spacing w:before="60"/>
              <w:ind w:left="58" w:right="58"/>
              <w:jc w:val="center"/>
            </w:pPr>
            <w:r>
              <w:t>Leaders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2</w:t>
            </w:r>
          </w:p>
        </w:tc>
      </w:tr>
      <w:tr w:rsidR="004452E6" w:rsidTr="00625519">
        <w:trPr>
          <w:cantSplit/>
          <w:trHeight w:val="1134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  <w:spacing w:before="60"/>
              <w:ind w:left="58" w:right="58"/>
              <w:jc w:val="left"/>
            </w:pPr>
            <w:r>
              <w:rPr>
                <w:b/>
                <w:bCs/>
              </w:rPr>
              <w:t xml:space="preserve">Manual Handling </w:t>
            </w:r>
            <w:r w:rsidR="00D14194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D14194">
              <w:t>Scouts lifting stretcher</w:t>
            </w:r>
            <w:r>
              <w:t>.</w:t>
            </w:r>
            <w:r w:rsidR="00D14194">
              <w:t xml:space="preserve"> Fingers, toes being caught during lifting operations </w:t>
            </w:r>
            <w:r>
              <w:t xml:space="preserve">  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4452E6" w:rsidP="00625519">
            <w:pPr>
              <w:pStyle w:val="TableText"/>
            </w:pPr>
            <w: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</w:pPr>
            <w: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</w:pPr>
            <w:r>
              <w:t>8</w:t>
            </w:r>
          </w:p>
        </w:tc>
        <w:tc>
          <w:tcPr>
            <w:tcW w:w="8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194" w:rsidRDefault="00D14194" w:rsidP="00625519">
            <w:pPr>
              <w:pStyle w:val="TableText"/>
              <w:spacing w:beforeLines="60" w:before="144" w:after="0"/>
              <w:jc w:val="left"/>
              <w:rPr>
                <w:iCs/>
              </w:rPr>
            </w:pPr>
            <w:r>
              <w:rPr>
                <w:iCs/>
              </w:rPr>
              <w:t xml:space="preserve">Leaders to demonstrate good lifting practices to scouts and warn of potential injuri.es prior to use of equipment. </w:t>
            </w:r>
          </w:p>
          <w:p w:rsidR="004452E6" w:rsidRPr="0041463F" w:rsidRDefault="00D14194" w:rsidP="00625519">
            <w:pPr>
              <w:pStyle w:val="TableText"/>
              <w:spacing w:beforeLines="60" w:before="144" w:after="0"/>
              <w:jc w:val="left"/>
              <w:rPr>
                <w:iCs/>
              </w:rPr>
            </w:pPr>
            <w:r>
              <w:rPr>
                <w:iCs/>
              </w:rPr>
              <w:t>Lifts to be supervised carefully by leaders</w:t>
            </w:r>
            <w:r w:rsidR="004452E6" w:rsidRPr="0041463F">
              <w:rPr>
                <w:iCs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452E6" w:rsidRDefault="00D14194" w:rsidP="00625519">
            <w:pPr>
              <w:pStyle w:val="TableText"/>
              <w:spacing w:before="60"/>
              <w:ind w:left="58" w:right="58"/>
              <w:jc w:val="center"/>
            </w:pPr>
            <w:r>
              <w:t>Leaders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2E6" w:rsidRDefault="00D14194" w:rsidP="00625519">
            <w:pPr>
              <w:pStyle w:val="TableText"/>
              <w:spacing w:before="60"/>
              <w:ind w:left="58" w:right="58"/>
            </w:pPr>
            <w:r>
              <w:t>2</w:t>
            </w:r>
          </w:p>
        </w:tc>
      </w:tr>
    </w:tbl>
    <w:p w:rsidR="001E37AA" w:rsidRPr="00625519" w:rsidRDefault="00D14194" w:rsidP="004452E6">
      <w:pPr>
        <w:rPr>
          <w:rFonts w:ascii="Arial" w:hAnsi="Arial" w:cs="Arial"/>
          <w:b/>
          <w:sz w:val="22"/>
          <w:szCs w:val="22"/>
        </w:rPr>
      </w:pPr>
      <w:r w:rsidRPr="00625519">
        <w:rPr>
          <w:rFonts w:ascii="Arial" w:hAnsi="Arial" w:cs="Arial"/>
          <w:b/>
          <w:sz w:val="22"/>
          <w:szCs w:val="22"/>
        </w:rPr>
        <w:t xml:space="preserve">Summary of Proposed Activity </w:t>
      </w:r>
    </w:p>
    <w:p w:rsidR="00D14194" w:rsidRDefault="00D14194" w:rsidP="006255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5519">
        <w:rPr>
          <w:rFonts w:ascii="Arial" w:hAnsi="Arial" w:cs="Arial"/>
        </w:rPr>
        <w:t xml:space="preserve">Refresher on </w:t>
      </w:r>
      <w:r w:rsidR="00625519">
        <w:rPr>
          <w:rFonts w:ascii="Arial" w:hAnsi="Arial" w:cs="Arial"/>
        </w:rPr>
        <w:t xml:space="preserve">D.R.S.A.B.C. </w:t>
      </w:r>
    </w:p>
    <w:p w:rsidR="00625519" w:rsidRDefault="00625519" w:rsidP="006255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Practice Bandages</w:t>
      </w:r>
    </w:p>
    <w:p w:rsidR="00625519" w:rsidRDefault="00625519" w:rsidP="006255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Instruction on use of stretcher</w:t>
      </w:r>
    </w:p>
    <w:p w:rsidR="00625519" w:rsidRDefault="00625519" w:rsidP="0062551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Exercise incident – Injured leader broken ankle, treat for break and cuts with evacuate on stretcher. </w:t>
      </w:r>
    </w:p>
    <w:p w:rsidR="00625519" w:rsidRDefault="00625519" w:rsidP="00625519">
      <w:pPr>
        <w:rPr>
          <w:rFonts w:ascii="Arial" w:hAnsi="Arial" w:cs="Arial"/>
        </w:rPr>
      </w:pPr>
    </w:p>
    <w:p w:rsidR="00625519" w:rsidRPr="00625519" w:rsidRDefault="00625519" w:rsidP="00625519">
      <w:pPr>
        <w:rPr>
          <w:rFonts w:ascii="Arial" w:hAnsi="Arial" w:cs="Arial"/>
        </w:rPr>
      </w:pPr>
    </w:p>
    <w:sectPr w:rsidR="00625519" w:rsidRPr="00625519" w:rsidSect="004452E6">
      <w:headerReference w:type="default" r:id="rId8"/>
      <w:footerReference w:type="default" r:id="rId9"/>
      <w:pgSz w:w="16838" w:h="11906" w:orient="landscape"/>
      <w:pgMar w:top="1440" w:right="1440" w:bottom="1440" w:left="709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C3" w:rsidRDefault="001F1AC3" w:rsidP="004452E6">
      <w:r>
        <w:separator/>
      </w:r>
    </w:p>
  </w:endnote>
  <w:endnote w:type="continuationSeparator" w:id="0">
    <w:p w:rsidR="001F1AC3" w:rsidRDefault="001F1AC3" w:rsidP="0044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2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686"/>
      <w:gridCol w:w="567"/>
      <w:gridCol w:w="2693"/>
      <w:gridCol w:w="567"/>
      <w:gridCol w:w="3549"/>
      <w:gridCol w:w="600"/>
      <w:gridCol w:w="3480"/>
      <w:gridCol w:w="480"/>
    </w:tblGrid>
    <w:tr w:rsidR="004452E6" w:rsidTr="00C86260">
      <w:trPr>
        <w:cantSplit/>
      </w:trPr>
      <w:tc>
        <w:tcPr>
          <w:tcW w:w="7513" w:type="dxa"/>
          <w:gridSpan w:val="4"/>
        </w:tcPr>
        <w:p w:rsidR="004452E6" w:rsidRDefault="004452E6" w:rsidP="00C86260">
          <w:pPr>
            <w:pStyle w:val="TableBold"/>
            <w:spacing w:before="20" w:after="20"/>
            <w:jc w:val="center"/>
            <w:rPr>
              <w:sz w:val="16"/>
            </w:rPr>
          </w:pPr>
          <w:r>
            <w:rPr>
              <w:sz w:val="16"/>
            </w:rPr>
            <w:t>Likelihood</w:t>
          </w:r>
        </w:p>
      </w:tc>
      <w:tc>
        <w:tcPr>
          <w:tcW w:w="8109" w:type="dxa"/>
          <w:gridSpan w:val="4"/>
        </w:tcPr>
        <w:p w:rsidR="004452E6" w:rsidRDefault="004452E6" w:rsidP="00C86260">
          <w:pPr>
            <w:pStyle w:val="TableBold"/>
            <w:spacing w:before="20" w:after="20"/>
            <w:jc w:val="center"/>
            <w:rPr>
              <w:sz w:val="16"/>
            </w:rPr>
          </w:pPr>
          <w:r>
            <w:rPr>
              <w:sz w:val="16"/>
            </w:rPr>
            <w:t xml:space="preserve">Severity </w:t>
          </w:r>
        </w:p>
      </w:tc>
    </w:tr>
    <w:tr w:rsidR="004452E6" w:rsidTr="00C86260">
      <w:tc>
        <w:tcPr>
          <w:tcW w:w="3686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Certain or imminent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10</w:t>
          </w:r>
        </w:p>
      </w:tc>
      <w:tc>
        <w:tcPr>
          <w:tcW w:w="2693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May happen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3549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Multiple deaths</w:t>
          </w:r>
        </w:p>
      </w:tc>
      <w:tc>
        <w:tcPr>
          <w:tcW w:w="60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10</w:t>
          </w:r>
        </w:p>
      </w:tc>
      <w:tc>
        <w:tcPr>
          <w:tcW w:w="3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Injury, illness, damage caused that prevents normal duties being undertaken</w:t>
          </w:r>
        </w:p>
      </w:tc>
      <w:tc>
        <w:tcPr>
          <w:tcW w:w="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4</w:t>
          </w:r>
        </w:p>
      </w:tc>
    </w:tr>
    <w:tr w:rsidR="004452E6" w:rsidTr="00C86260">
      <w:tc>
        <w:tcPr>
          <w:tcW w:w="3686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Very likely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8</w:t>
          </w:r>
        </w:p>
      </w:tc>
      <w:tc>
        <w:tcPr>
          <w:tcW w:w="2693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Unlikely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3549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Single death</w:t>
          </w:r>
        </w:p>
      </w:tc>
      <w:tc>
        <w:tcPr>
          <w:tcW w:w="60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8</w:t>
          </w:r>
        </w:p>
      </w:tc>
      <w:tc>
        <w:tcPr>
          <w:tcW w:w="3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Minor injury, minor damage</w:t>
          </w:r>
        </w:p>
      </w:tc>
      <w:tc>
        <w:tcPr>
          <w:tcW w:w="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2</w:t>
          </w:r>
        </w:p>
      </w:tc>
    </w:tr>
    <w:tr w:rsidR="004452E6" w:rsidTr="00C86260">
      <w:tc>
        <w:tcPr>
          <w:tcW w:w="3686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Likely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2693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Very unlikely</w:t>
          </w:r>
        </w:p>
      </w:tc>
      <w:tc>
        <w:tcPr>
          <w:tcW w:w="567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3549" w:type="dxa"/>
        </w:tcPr>
        <w:p w:rsidR="004452E6" w:rsidRDefault="004452E6" w:rsidP="00C86260">
          <w:pPr>
            <w:pStyle w:val="TableText"/>
            <w:spacing w:before="20" w:after="20"/>
            <w:jc w:val="left"/>
            <w:rPr>
              <w:sz w:val="16"/>
            </w:rPr>
          </w:pPr>
          <w:r>
            <w:rPr>
              <w:sz w:val="16"/>
            </w:rPr>
            <w:t>Major injury, disabling illness, major damage</w:t>
          </w:r>
        </w:p>
      </w:tc>
      <w:tc>
        <w:tcPr>
          <w:tcW w:w="60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Delay only</w:t>
          </w:r>
        </w:p>
      </w:tc>
      <w:tc>
        <w:tcPr>
          <w:tcW w:w="480" w:type="dxa"/>
        </w:tcPr>
        <w:p w:rsidR="004452E6" w:rsidRDefault="004452E6" w:rsidP="00C86260">
          <w:pPr>
            <w:pStyle w:val="TableText"/>
            <w:spacing w:before="20" w:after="20"/>
            <w:rPr>
              <w:sz w:val="16"/>
            </w:rPr>
          </w:pPr>
          <w:r>
            <w:rPr>
              <w:sz w:val="16"/>
            </w:rPr>
            <w:t>1</w:t>
          </w:r>
        </w:p>
      </w:tc>
    </w:tr>
  </w:tbl>
  <w:p w:rsidR="004452E6" w:rsidRDefault="00445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C3" w:rsidRDefault="001F1AC3" w:rsidP="004452E6">
      <w:r>
        <w:separator/>
      </w:r>
    </w:p>
  </w:footnote>
  <w:footnote w:type="continuationSeparator" w:id="0">
    <w:p w:rsidR="001F1AC3" w:rsidRDefault="001F1AC3" w:rsidP="0044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E6" w:rsidRPr="004452E6" w:rsidRDefault="004452E6">
    <w:pPr>
      <w:pStyle w:val="Header"/>
      <w:rPr>
        <w:rFonts w:ascii="Arial" w:hAnsi="Arial" w:cs="Arial"/>
        <w:b/>
        <w:sz w:val="22"/>
        <w:szCs w:val="22"/>
      </w:rPr>
    </w:pPr>
    <w:r w:rsidRPr="004452E6">
      <w:rPr>
        <w:rFonts w:ascii="Arial" w:hAnsi="Arial" w:cs="Arial"/>
        <w:b/>
        <w:sz w:val="22"/>
        <w:szCs w:val="22"/>
      </w:rPr>
      <w:t>Risk Assessment – First Aid Base</w:t>
    </w:r>
    <w:r w:rsidRPr="004452E6">
      <w:rPr>
        <w:rFonts w:ascii="Arial" w:hAnsi="Arial" w:cs="Arial"/>
        <w:b/>
        <w:sz w:val="22"/>
        <w:szCs w:val="22"/>
      </w:rPr>
      <w:tab/>
      <w:t xml:space="preserve">    </w:t>
    </w:r>
    <w:r w:rsidRPr="004452E6">
      <w:rPr>
        <w:rFonts w:ascii="Arial" w:hAnsi="Arial" w:cs="Arial"/>
        <w:b/>
        <w:sz w:val="22"/>
        <w:szCs w:val="22"/>
      </w:rPr>
      <w:tab/>
      <w:t>1</w:t>
    </w:r>
    <w:r w:rsidRPr="004452E6">
      <w:rPr>
        <w:rFonts w:ascii="Arial" w:hAnsi="Arial" w:cs="Arial"/>
        <w:b/>
        <w:sz w:val="22"/>
        <w:szCs w:val="22"/>
        <w:vertAlign w:val="superscript"/>
      </w:rPr>
      <w:t>st</w:t>
    </w:r>
    <w:r w:rsidRPr="004452E6">
      <w:rPr>
        <w:rFonts w:ascii="Arial" w:hAnsi="Arial" w:cs="Arial"/>
        <w:b/>
        <w:sz w:val="22"/>
        <w:szCs w:val="22"/>
      </w:rPr>
      <w:t xml:space="preserve"> Alton Manor 10 Anniversary Camp – Drum Hill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BE"/>
    <w:multiLevelType w:val="hybridMultilevel"/>
    <w:tmpl w:val="3EEC2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62F2"/>
    <w:multiLevelType w:val="hybridMultilevel"/>
    <w:tmpl w:val="6C7A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E6"/>
    <w:rsid w:val="001E37AA"/>
    <w:rsid w:val="001F1AC3"/>
    <w:rsid w:val="004452E6"/>
    <w:rsid w:val="00595DE6"/>
    <w:rsid w:val="00625519"/>
    <w:rsid w:val="00B150AD"/>
    <w:rsid w:val="00C27E89"/>
    <w:rsid w:val="00D1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FE174-DAC6-43BC-9C1A-0F00912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ld">
    <w:name w:val="Table Bold"/>
    <w:basedOn w:val="Header"/>
    <w:rsid w:val="004452E6"/>
    <w:pPr>
      <w:tabs>
        <w:tab w:val="clear" w:pos="4513"/>
        <w:tab w:val="clear" w:pos="9026"/>
      </w:tabs>
      <w:spacing w:before="60" w:after="60"/>
      <w:ind w:left="113" w:right="57"/>
      <w:jc w:val="both"/>
    </w:pPr>
    <w:rPr>
      <w:rFonts w:ascii="Arial" w:hAnsi="Arial"/>
      <w:b/>
    </w:rPr>
  </w:style>
  <w:style w:type="paragraph" w:customStyle="1" w:styleId="TableText">
    <w:name w:val="Table Text"/>
    <w:basedOn w:val="Normal"/>
    <w:rsid w:val="004452E6"/>
    <w:pPr>
      <w:spacing w:after="60"/>
      <w:ind w:left="57" w:right="57"/>
      <w:jc w:val="both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445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5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E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483C-5CB9-434F-B686-757228EA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 Ltd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Koe</dc:creator>
  <cp:lastModifiedBy>Darren &amp; Tammy</cp:lastModifiedBy>
  <cp:revision>2</cp:revision>
  <dcterms:created xsi:type="dcterms:W3CDTF">2016-09-21T16:24:00Z</dcterms:created>
  <dcterms:modified xsi:type="dcterms:W3CDTF">2016-09-21T16:24:00Z</dcterms:modified>
</cp:coreProperties>
</file>